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E758" w14:textId="5AC7A5C2" w:rsidR="0002148C" w:rsidRPr="00CE2172" w:rsidRDefault="00CE2172" w:rsidP="00CE2172">
      <w:pPr>
        <w:jc w:val="center"/>
      </w:pPr>
      <w:r>
        <w:rPr>
          <w:noProof/>
        </w:rPr>
        <w:drawing>
          <wp:inline distT="0" distB="0" distL="0" distR="0" wp14:anchorId="4E47606A" wp14:editId="2416A5DE">
            <wp:extent cx="2545080" cy="321606"/>
            <wp:effectExtent l="0" t="0" r="0" b="2540"/>
            <wp:docPr id="1570161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161164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638" cy="32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Hlk204578734"/>
    <w:p w14:paraId="1EDEE430" w14:textId="26D4E005" w:rsidR="00C7029F" w:rsidRPr="00372B43" w:rsidRDefault="00C7029F" w:rsidP="00C7029F">
      <w:pPr>
        <w:jc w:val="center"/>
        <w:rPr>
          <w:b/>
          <w:bCs/>
          <w:i/>
          <w:iCs/>
          <w:color w:val="074F6A" w:themeColor="accent4" w:themeShade="80"/>
          <w:sz w:val="40"/>
          <w:szCs w:val="40"/>
        </w:rPr>
      </w:pP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HYPERLINK "https://www.ocmsolution.com/enterprise-change-management-software/"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 w:rsidRPr="00372B43">
        <w:rPr>
          <w:rStyle w:val="Hyperlink"/>
          <w:b/>
          <w:bCs/>
          <w:sz w:val="28"/>
          <w:szCs w:val="28"/>
        </w:rPr>
        <w:t xml:space="preserve">Get Your </w:t>
      </w:r>
      <w:r>
        <w:rPr>
          <w:rStyle w:val="Hyperlink"/>
          <w:b/>
          <w:bCs/>
          <w:sz w:val="28"/>
          <w:szCs w:val="28"/>
        </w:rPr>
        <w:t xml:space="preserve">OCM </w:t>
      </w:r>
      <w:r w:rsidRPr="00372B43">
        <w:rPr>
          <w:rStyle w:val="Hyperlink"/>
          <w:b/>
          <w:bCs/>
          <w:sz w:val="28"/>
          <w:szCs w:val="28"/>
        </w:rPr>
        <w:t>C</w:t>
      </w:r>
      <w:r>
        <w:rPr>
          <w:rStyle w:val="Hyperlink"/>
          <w:b/>
          <w:bCs/>
          <w:sz w:val="28"/>
          <w:szCs w:val="28"/>
        </w:rPr>
        <w:t xml:space="preserve">hange </w:t>
      </w:r>
      <w:r w:rsidRPr="00372B43">
        <w:rPr>
          <w:rStyle w:val="Hyperlink"/>
          <w:b/>
          <w:bCs/>
          <w:sz w:val="28"/>
          <w:szCs w:val="28"/>
        </w:rPr>
        <w:t>Management Software</w: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372B43">
        <w:rPr>
          <w:i/>
          <w:iCs/>
        </w:rPr>
        <w:t>(Free Trial. No Credit Card Need</w:t>
      </w:r>
      <w:r w:rsidR="00C23013">
        <w:rPr>
          <w:i/>
          <w:iCs/>
        </w:rPr>
        <w:t>ed</w:t>
      </w:r>
      <w:r w:rsidRPr="00372B43">
        <w:rPr>
          <w:i/>
          <w:iCs/>
        </w:rPr>
        <w:t>)</w:t>
      </w:r>
    </w:p>
    <w:bookmarkEnd w:id="0"/>
    <w:p w14:paraId="03974775" w14:textId="77777777" w:rsidR="00293911" w:rsidRDefault="00000000" w:rsidP="0002148C">
      <w:pPr>
        <w:jc w:val="center"/>
      </w:pPr>
      <w:r>
        <w:pict w14:anchorId="1A86FD24">
          <v:rect id="_x0000_i1026" style="width:0;height:1.5pt" o:hralign="center" o:bullet="t" o:hrstd="t" o:hr="t" fillcolor="#a0a0a0" stroked="f"/>
        </w:pict>
      </w:r>
    </w:p>
    <w:p w14:paraId="71AA227E" w14:textId="14137012" w:rsidR="002709BE" w:rsidRDefault="0090662B" w:rsidP="002709BE">
      <w:pPr>
        <w:jc w:val="center"/>
        <w:rPr>
          <w:b/>
          <w:bCs/>
          <w:color w:val="074F6A" w:themeColor="accent4" w:themeShade="80"/>
          <w:sz w:val="56"/>
          <w:szCs w:val="56"/>
        </w:rPr>
      </w:pPr>
      <w:bookmarkStart w:id="1" w:name="_Hlk204579179"/>
      <w:r w:rsidRPr="0090662B">
        <w:rPr>
          <w:b/>
          <w:bCs/>
          <w:color w:val="074F6A" w:themeColor="accent4" w:themeShade="80"/>
          <w:sz w:val="56"/>
          <w:szCs w:val="56"/>
        </w:rPr>
        <w:t>Change Adoption Metrics Checklist</w:t>
      </w:r>
    </w:p>
    <w:bookmarkEnd w:id="1"/>
    <w:p w14:paraId="06E9DC1D" w14:textId="6A4F8FD2" w:rsidR="0002148C" w:rsidRDefault="00000000" w:rsidP="0002148C">
      <w:r>
        <w:pict w14:anchorId="0E944CB6">
          <v:rect id="_x0000_i1027" style="width:0;height:1.5pt" o:hralign="center" o:hrstd="t" o:hr="t" fillcolor="#a0a0a0" stroked="f"/>
        </w:pict>
      </w:r>
    </w:p>
    <w:p w14:paraId="2E8D262E" w14:textId="77777777" w:rsidR="0090662B" w:rsidRPr="0090662B" w:rsidRDefault="0090662B" w:rsidP="0090662B">
      <w:pPr>
        <w:rPr>
          <w:sz w:val="28"/>
          <w:szCs w:val="28"/>
        </w:rPr>
      </w:pPr>
      <w:r w:rsidRPr="0090662B">
        <w:rPr>
          <w:sz w:val="28"/>
          <w:szCs w:val="28"/>
        </w:rPr>
        <w:t xml:space="preserve">Use this detailed checklist to plan, measure, and monitor adoption success for your organizational change initiatives. Following these steps </w:t>
      </w:r>
      <w:proofErr w:type="gramStart"/>
      <w:r w:rsidRPr="0090662B">
        <w:rPr>
          <w:sz w:val="28"/>
          <w:szCs w:val="28"/>
        </w:rPr>
        <w:t>ensures</w:t>
      </w:r>
      <w:proofErr w:type="gramEnd"/>
      <w:r w:rsidRPr="0090662B">
        <w:rPr>
          <w:sz w:val="28"/>
          <w:szCs w:val="28"/>
        </w:rPr>
        <w:t xml:space="preserve"> you capture both quantitative and qualitative adoption metrics while aligning with business outcomes.</w:t>
      </w:r>
    </w:p>
    <w:p w14:paraId="77FE8E58" w14:textId="77777777" w:rsidR="0090662B" w:rsidRPr="0090662B" w:rsidRDefault="0090662B" w:rsidP="0090662B">
      <w:pPr>
        <w:pStyle w:val="Heading1"/>
        <w:rPr>
          <w:sz w:val="48"/>
          <w:szCs w:val="48"/>
        </w:rPr>
      </w:pPr>
      <w:r w:rsidRPr="0090662B">
        <w:rPr>
          <w:sz w:val="48"/>
          <w:szCs w:val="48"/>
        </w:rPr>
        <w:t>Step 1. Define Success Criteria</w:t>
      </w:r>
    </w:p>
    <w:p w14:paraId="7BA7CBCA" w14:textId="77777777" w:rsidR="0090662B" w:rsidRPr="0090662B" w:rsidRDefault="0090662B" w:rsidP="0090662B">
      <w:pPr>
        <w:rPr>
          <w:sz w:val="28"/>
          <w:szCs w:val="28"/>
        </w:rPr>
      </w:pPr>
      <w:r w:rsidRPr="0090662B">
        <w:rPr>
          <w:sz w:val="28"/>
          <w:szCs w:val="28"/>
        </w:rPr>
        <w:t>☐ Clearly define what adoption means for this initiative.</w:t>
      </w:r>
    </w:p>
    <w:p w14:paraId="6F41EE1B" w14:textId="77777777" w:rsidR="0090662B" w:rsidRPr="0090662B" w:rsidRDefault="0090662B" w:rsidP="0090662B">
      <w:pPr>
        <w:rPr>
          <w:sz w:val="28"/>
          <w:szCs w:val="28"/>
        </w:rPr>
      </w:pPr>
      <w:r w:rsidRPr="0090662B">
        <w:rPr>
          <w:sz w:val="28"/>
          <w:szCs w:val="28"/>
        </w:rPr>
        <w:t>☐ Link adoption criteria to business outcomes (ROI, productivity, compliance).</w:t>
      </w:r>
    </w:p>
    <w:p w14:paraId="4F586709" w14:textId="77777777" w:rsidR="0090662B" w:rsidRPr="0090662B" w:rsidRDefault="0090662B" w:rsidP="0090662B">
      <w:pPr>
        <w:rPr>
          <w:sz w:val="28"/>
          <w:szCs w:val="28"/>
        </w:rPr>
      </w:pPr>
      <w:r w:rsidRPr="0090662B">
        <w:rPr>
          <w:sz w:val="28"/>
          <w:szCs w:val="28"/>
        </w:rPr>
        <w:t>☐ Document success targets (e.g., 80% system adoption within 3 months).</w:t>
      </w:r>
    </w:p>
    <w:p w14:paraId="0D75AD66" w14:textId="77777777" w:rsidR="0090662B" w:rsidRPr="0090662B" w:rsidRDefault="0090662B" w:rsidP="0090662B">
      <w:pPr>
        <w:pStyle w:val="Heading1"/>
        <w:rPr>
          <w:sz w:val="48"/>
          <w:szCs w:val="48"/>
        </w:rPr>
      </w:pPr>
      <w:r w:rsidRPr="0090662B">
        <w:rPr>
          <w:sz w:val="48"/>
          <w:szCs w:val="48"/>
        </w:rPr>
        <w:t>Step 2. Select Measurable Adoption Indicators</w:t>
      </w:r>
    </w:p>
    <w:p w14:paraId="7689CF75" w14:textId="77777777" w:rsidR="0090662B" w:rsidRPr="0090662B" w:rsidRDefault="0090662B" w:rsidP="0090662B">
      <w:pPr>
        <w:rPr>
          <w:sz w:val="28"/>
          <w:szCs w:val="28"/>
        </w:rPr>
      </w:pPr>
      <w:r w:rsidRPr="0090662B">
        <w:rPr>
          <w:sz w:val="28"/>
          <w:szCs w:val="28"/>
        </w:rPr>
        <w:t>☐ Identify key quantitative metrics (system logins, completion rates, process compliance).</w:t>
      </w:r>
    </w:p>
    <w:p w14:paraId="1FE8BE8E" w14:textId="77777777" w:rsidR="0090662B" w:rsidRPr="0090662B" w:rsidRDefault="0090662B" w:rsidP="0090662B">
      <w:pPr>
        <w:rPr>
          <w:sz w:val="28"/>
          <w:szCs w:val="28"/>
        </w:rPr>
      </w:pPr>
      <w:r w:rsidRPr="0090662B">
        <w:rPr>
          <w:sz w:val="28"/>
          <w:szCs w:val="28"/>
        </w:rPr>
        <w:t>☐ Identify key qualitative metrics (surveys, employee feedback, sentiment).</w:t>
      </w:r>
    </w:p>
    <w:p w14:paraId="3EE31B96" w14:textId="77777777" w:rsidR="0090662B" w:rsidRPr="0090662B" w:rsidRDefault="0090662B" w:rsidP="0090662B">
      <w:pPr>
        <w:rPr>
          <w:sz w:val="28"/>
          <w:szCs w:val="28"/>
        </w:rPr>
      </w:pPr>
      <w:r w:rsidRPr="0090662B">
        <w:rPr>
          <w:sz w:val="28"/>
          <w:szCs w:val="28"/>
        </w:rPr>
        <w:t>☐ Validate that selected metrics align with project goals.</w:t>
      </w:r>
    </w:p>
    <w:p w14:paraId="29A626B4" w14:textId="77777777" w:rsidR="0090662B" w:rsidRPr="0090662B" w:rsidRDefault="0090662B" w:rsidP="0090662B">
      <w:pPr>
        <w:pStyle w:val="Heading1"/>
        <w:rPr>
          <w:sz w:val="48"/>
          <w:szCs w:val="48"/>
        </w:rPr>
      </w:pPr>
      <w:r w:rsidRPr="0090662B">
        <w:rPr>
          <w:sz w:val="48"/>
          <w:szCs w:val="48"/>
        </w:rPr>
        <w:t>Step 3. Gather Baseline Data</w:t>
      </w:r>
    </w:p>
    <w:p w14:paraId="66279FBB" w14:textId="77777777" w:rsidR="0090662B" w:rsidRPr="0090662B" w:rsidRDefault="0090662B" w:rsidP="0090662B">
      <w:pPr>
        <w:rPr>
          <w:sz w:val="28"/>
          <w:szCs w:val="28"/>
        </w:rPr>
      </w:pPr>
      <w:r w:rsidRPr="0090662B">
        <w:rPr>
          <w:sz w:val="28"/>
          <w:szCs w:val="28"/>
        </w:rPr>
        <w:t>☐ Collect pre-change data (current system usage, error rates, satisfaction levels).</w:t>
      </w:r>
    </w:p>
    <w:p w14:paraId="1927A8B2" w14:textId="77777777" w:rsidR="0090662B" w:rsidRPr="0090662B" w:rsidRDefault="0090662B" w:rsidP="0090662B">
      <w:pPr>
        <w:rPr>
          <w:sz w:val="28"/>
          <w:szCs w:val="28"/>
        </w:rPr>
      </w:pPr>
      <w:r w:rsidRPr="0090662B">
        <w:rPr>
          <w:sz w:val="28"/>
          <w:szCs w:val="28"/>
        </w:rPr>
        <w:t>☐ Document baseline results for comparison after rollout.</w:t>
      </w:r>
    </w:p>
    <w:p w14:paraId="217F6D63" w14:textId="77777777" w:rsidR="0090662B" w:rsidRPr="0090662B" w:rsidRDefault="0090662B" w:rsidP="0090662B">
      <w:pPr>
        <w:rPr>
          <w:sz w:val="28"/>
          <w:szCs w:val="28"/>
        </w:rPr>
      </w:pPr>
      <w:r w:rsidRPr="0090662B">
        <w:rPr>
          <w:sz w:val="28"/>
          <w:szCs w:val="28"/>
        </w:rPr>
        <w:lastRenderedPageBreak/>
        <w:t xml:space="preserve">☐ Store baseline data securely and share with project </w:t>
      </w:r>
      <w:proofErr w:type="gramStart"/>
      <w:r w:rsidRPr="0090662B">
        <w:rPr>
          <w:sz w:val="28"/>
          <w:szCs w:val="28"/>
        </w:rPr>
        <w:t>leads</w:t>
      </w:r>
      <w:proofErr w:type="gramEnd"/>
      <w:r w:rsidRPr="0090662B">
        <w:rPr>
          <w:sz w:val="28"/>
          <w:szCs w:val="28"/>
        </w:rPr>
        <w:t>.</w:t>
      </w:r>
    </w:p>
    <w:p w14:paraId="309435B3" w14:textId="77777777" w:rsidR="0090662B" w:rsidRPr="0090662B" w:rsidRDefault="0090662B" w:rsidP="0090662B">
      <w:pPr>
        <w:pStyle w:val="Heading1"/>
        <w:rPr>
          <w:sz w:val="48"/>
          <w:szCs w:val="48"/>
        </w:rPr>
      </w:pPr>
      <w:r w:rsidRPr="0090662B">
        <w:rPr>
          <w:sz w:val="48"/>
          <w:szCs w:val="48"/>
        </w:rPr>
        <w:t>Step 4. Collect Adoption Data</w:t>
      </w:r>
    </w:p>
    <w:p w14:paraId="40DCD97C" w14:textId="77777777" w:rsidR="0090662B" w:rsidRPr="0090662B" w:rsidRDefault="0090662B" w:rsidP="0090662B">
      <w:pPr>
        <w:rPr>
          <w:sz w:val="28"/>
          <w:szCs w:val="28"/>
        </w:rPr>
      </w:pPr>
      <w:r w:rsidRPr="0090662B">
        <w:rPr>
          <w:sz w:val="28"/>
          <w:szCs w:val="28"/>
        </w:rPr>
        <w:t>☐ Use surveys, polls, or interviews to gather employee feedback.</w:t>
      </w:r>
    </w:p>
    <w:p w14:paraId="7390527E" w14:textId="77777777" w:rsidR="0090662B" w:rsidRPr="0090662B" w:rsidRDefault="0090662B" w:rsidP="0090662B">
      <w:pPr>
        <w:rPr>
          <w:sz w:val="28"/>
          <w:szCs w:val="28"/>
        </w:rPr>
      </w:pPr>
      <w:r w:rsidRPr="0090662B">
        <w:rPr>
          <w:sz w:val="28"/>
          <w:szCs w:val="28"/>
        </w:rPr>
        <w:t>☐ Pull system usage reports (logins, task completions).</w:t>
      </w:r>
    </w:p>
    <w:p w14:paraId="02B9B3EC" w14:textId="77777777" w:rsidR="0090662B" w:rsidRPr="0090662B" w:rsidRDefault="0090662B" w:rsidP="0090662B">
      <w:pPr>
        <w:rPr>
          <w:sz w:val="28"/>
          <w:szCs w:val="28"/>
        </w:rPr>
      </w:pPr>
      <w:r w:rsidRPr="0090662B">
        <w:rPr>
          <w:sz w:val="28"/>
          <w:szCs w:val="28"/>
        </w:rPr>
        <w:t>☐ Document adoption progress in performance dashboards.</w:t>
      </w:r>
    </w:p>
    <w:p w14:paraId="293819DC" w14:textId="77777777" w:rsidR="0090662B" w:rsidRPr="0090662B" w:rsidRDefault="0090662B" w:rsidP="0090662B">
      <w:pPr>
        <w:rPr>
          <w:sz w:val="28"/>
          <w:szCs w:val="28"/>
        </w:rPr>
      </w:pPr>
      <w:r w:rsidRPr="0090662B">
        <w:rPr>
          <w:sz w:val="28"/>
          <w:szCs w:val="28"/>
        </w:rPr>
        <w:t>☐ Schedule regular check-ins with focus groups or managers.</w:t>
      </w:r>
    </w:p>
    <w:p w14:paraId="6844DE72" w14:textId="77777777" w:rsidR="0090662B" w:rsidRPr="0090662B" w:rsidRDefault="0090662B" w:rsidP="0090662B">
      <w:pPr>
        <w:pStyle w:val="Heading1"/>
        <w:rPr>
          <w:sz w:val="48"/>
          <w:szCs w:val="48"/>
        </w:rPr>
      </w:pPr>
      <w:r w:rsidRPr="0090662B">
        <w:rPr>
          <w:sz w:val="48"/>
          <w:szCs w:val="48"/>
        </w:rPr>
        <w:t>Step 5. Monitor Progress Continuously</w:t>
      </w:r>
    </w:p>
    <w:p w14:paraId="35169DDF" w14:textId="77777777" w:rsidR="0090662B" w:rsidRPr="0090662B" w:rsidRDefault="0090662B" w:rsidP="0090662B">
      <w:pPr>
        <w:rPr>
          <w:sz w:val="28"/>
          <w:szCs w:val="28"/>
        </w:rPr>
      </w:pPr>
      <w:r w:rsidRPr="0090662B">
        <w:rPr>
          <w:sz w:val="28"/>
          <w:szCs w:val="28"/>
        </w:rPr>
        <w:t>☐ Track adoption metrics weekly, monthly, or quarterly.</w:t>
      </w:r>
    </w:p>
    <w:p w14:paraId="3FB3416A" w14:textId="77777777" w:rsidR="0090662B" w:rsidRPr="0090662B" w:rsidRDefault="0090662B" w:rsidP="0090662B">
      <w:pPr>
        <w:rPr>
          <w:sz w:val="28"/>
          <w:szCs w:val="28"/>
        </w:rPr>
      </w:pPr>
      <w:r w:rsidRPr="0090662B">
        <w:rPr>
          <w:sz w:val="28"/>
          <w:szCs w:val="28"/>
        </w:rPr>
        <w:t>☐ Identify early wins, resistance hotspots, and adoption plateaus.</w:t>
      </w:r>
    </w:p>
    <w:p w14:paraId="5AE14B55" w14:textId="77777777" w:rsidR="0090662B" w:rsidRPr="0090662B" w:rsidRDefault="0090662B" w:rsidP="0090662B">
      <w:pPr>
        <w:rPr>
          <w:sz w:val="28"/>
          <w:szCs w:val="28"/>
        </w:rPr>
      </w:pPr>
      <w:r w:rsidRPr="0090662B">
        <w:rPr>
          <w:sz w:val="28"/>
          <w:szCs w:val="28"/>
        </w:rPr>
        <w:t>☐ Compare current results with baseline data.</w:t>
      </w:r>
    </w:p>
    <w:p w14:paraId="1013F531" w14:textId="77777777" w:rsidR="0090662B" w:rsidRPr="0090662B" w:rsidRDefault="0090662B" w:rsidP="0090662B">
      <w:pPr>
        <w:pStyle w:val="Heading1"/>
        <w:rPr>
          <w:sz w:val="48"/>
          <w:szCs w:val="48"/>
        </w:rPr>
      </w:pPr>
      <w:r w:rsidRPr="0090662B">
        <w:rPr>
          <w:sz w:val="48"/>
          <w:szCs w:val="48"/>
        </w:rPr>
        <w:t>Step 6. Share Insights with Stakeholders</w:t>
      </w:r>
    </w:p>
    <w:p w14:paraId="68B20F32" w14:textId="77777777" w:rsidR="0090662B" w:rsidRPr="0090662B" w:rsidRDefault="0090662B" w:rsidP="0090662B">
      <w:pPr>
        <w:rPr>
          <w:sz w:val="28"/>
          <w:szCs w:val="28"/>
        </w:rPr>
      </w:pPr>
      <w:r w:rsidRPr="0090662B">
        <w:rPr>
          <w:sz w:val="28"/>
          <w:szCs w:val="28"/>
        </w:rPr>
        <w:t>☐ Create visual dashboards or scorecards to report progress.</w:t>
      </w:r>
    </w:p>
    <w:p w14:paraId="11FDEC6D" w14:textId="77777777" w:rsidR="0090662B" w:rsidRPr="0090662B" w:rsidRDefault="0090662B" w:rsidP="0090662B">
      <w:pPr>
        <w:rPr>
          <w:sz w:val="28"/>
          <w:szCs w:val="28"/>
        </w:rPr>
      </w:pPr>
      <w:r w:rsidRPr="0090662B">
        <w:rPr>
          <w:sz w:val="28"/>
          <w:szCs w:val="28"/>
        </w:rPr>
        <w:t>☐ Share adoption results with executives, sponsors, and managers.</w:t>
      </w:r>
    </w:p>
    <w:p w14:paraId="5563BD5B" w14:textId="77777777" w:rsidR="0090662B" w:rsidRPr="0090662B" w:rsidRDefault="0090662B" w:rsidP="0090662B">
      <w:pPr>
        <w:rPr>
          <w:sz w:val="28"/>
          <w:szCs w:val="28"/>
        </w:rPr>
      </w:pPr>
      <w:r w:rsidRPr="0090662B">
        <w:rPr>
          <w:sz w:val="28"/>
          <w:szCs w:val="28"/>
        </w:rPr>
        <w:t>☐ Highlight success stories and areas needing additional support.</w:t>
      </w:r>
    </w:p>
    <w:p w14:paraId="6E6428E4" w14:textId="77777777" w:rsidR="0090662B" w:rsidRPr="0090662B" w:rsidRDefault="0090662B" w:rsidP="0090662B">
      <w:pPr>
        <w:pStyle w:val="Heading1"/>
        <w:rPr>
          <w:sz w:val="48"/>
          <w:szCs w:val="48"/>
        </w:rPr>
      </w:pPr>
      <w:r w:rsidRPr="0090662B">
        <w:rPr>
          <w:sz w:val="48"/>
          <w:szCs w:val="48"/>
        </w:rPr>
        <w:t>Step 7. Adjust Strategies if Needed</w:t>
      </w:r>
    </w:p>
    <w:p w14:paraId="1381B50E" w14:textId="77777777" w:rsidR="0090662B" w:rsidRPr="0090662B" w:rsidRDefault="0090662B" w:rsidP="0090662B">
      <w:pPr>
        <w:rPr>
          <w:sz w:val="28"/>
          <w:szCs w:val="28"/>
        </w:rPr>
      </w:pPr>
      <w:r w:rsidRPr="0090662B">
        <w:rPr>
          <w:sz w:val="28"/>
          <w:szCs w:val="28"/>
        </w:rPr>
        <w:t>☐ Refine communication campaigns to target resistance points.</w:t>
      </w:r>
    </w:p>
    <w:p w14:paraId="720BA83C" w14:textId="77777777" w:rsidR="0090662B" w:rsidRPr="0090662B" w:rsidRDefault="0090662B" w:rsidP="0090662B">
      <w:pPr>
        <w:rPr>
          <w:sz w:val="28"/>
          <w:szCs w:val="28"/>
        </w:rPr>
      </w:pPr>
      <w:r w:rsidRPr="0090662B">
        <w:rPr>
          <w:sz w:val="28"/>
          <w:szCs w:val="28"/>
        </w:rPr>
        <w:t>☐ Provide additional training or coaching where adoption is low.</w:t>
      </w:r>
    </w:p>
    <w:p w14:paraId="4441F0F2" w14:textId="77777777" w:rsidR="0090662B" w:rsidRPr="0090662B" w:rsidRDefault="0090662B" w:rsidP="0090662B">
      <w:pPr>
        <w:rPr>
          <w:sz w:val="28"/>
          <w:szCs w:val="28"/>
        </w:rPr>
      </w:pPr>
      <w:r w:rsidRPr="0090662B">
        <w:rPr>
          <w:sz w:val="28"/>
          <w:szCs w:val="28"/>
        </w:rPr>
        <w:t>☐ Encourage leadership reinforcement and visible sponsorship.</w:t>
      </w:r>
    </w:p>
    <w:p w14:paraId="30C5442A" w14:textId="77777777" w:rsidR="0090662B" w:rsidRPr="0090662B" w:rsidRDefault="0090662B" w:rsidP="0090662B">
      <w:pPr>
        <w:rPr>
          <w:sz w:val="28"/>
          <w:szCs w:val="28"/>
        </w:rPr>
      </w:pPr>
      <w:r w:rsidRPr="0090662B">
        <w:rPr>
          <w:sz w:val="28"/>
          <w:szCs w:val="28"/>
        </w:rPr>
        <w:t>☐ Continuously improve strategies based on adoption data.</w:t>
      </w:r>
    </w:p>
    <w:p w14:paraId="1AD4C757" w14:textId="77777777" w:rsidR="0090662B" w:rsidRPr="0090662B" w:rsidRDefault="0090662B" w:rsidP="0090662B">
      <w:pPr>
        <w:pStyle w:val="Heading1"/>
        <w:rPr>
          <w:sz w:val="48"/>
          <w:szCs w:val="48"/>
        </w:rPr>
      </w:pPr>
      <w:r w:rsidRPr="0090662B">
        <w:rPr>
          <w:sz w:val="48"/>
          <w:szCs w:val="48"/>
        </w:rPr>
        <w:lastRenderedPageBreak/>
        <w:t>Final Notes</w:t>
      </w:r>
    </w:p>
    <w:p w14:paraId="56867ADE" w14:textId="78849CB5" w:rsidR="00C9648C" w:rsidRPr="0090662B" w:rsidRDefault="0090662B" w:rsidP="0090662B">
      <w:pPr>
        <w:rPr>
          <w:sz w:val="28"/>
          <w:szCs w:val="28"/>
        </w:rPr>
      </w:pPr>
      <w:r w:rsidRPr="0090662B">
        <w:rPr>
          <w:sz w:val="28"/>
          <w:szCs w:val="28"/>
        </w:rPr>
        <w:t>☑ This checklist should be used as a living document. Update regularly as adoption progresses to ensure accountability and long-term success.</w:t>
      </w:r>
    </w:p>
    <w:p w14:paraId="54597C0D" w14:textId="77777777" w:rsidR="000A6500" w:rsidRPr="000A6500" w:rsidRDefault="000A6500" w:rsidP="000A6500">
      <w:pPr>
        <w:spacing w:after="200" w:line="276" w:lineRule="auto"/>
        <w:contextualSpacing/>
        <w:rPr>
          <w:rFonts w:ascii="Cambria" w:eastAsia="MS Mincho" w:hAnsi="Cambria" w:cs="Times New Roman"/>
          <w:kern w:val="0"/>
          <w14:ligatures w14:val="none"/>
        </w:rPr>
      </w:pPr>
    </w:p>
    <w:p w14:paraId="25A675A4" w14:textId="77777777" w:rsidR="005465F9" w:rsidRDefault="00000000" w:rsidP="0002148C">
      <w:pPr>
        <w:jc w:val="center"/>
        <w:rPr>
          <w:sz w:val="32"/>
          <w:szCs w:val="32"/>
        </w:rPr>
      </w:pPr>
      <w:r>
        <w:pict w14:anchorId="5D7C35DB">
          <v:rect id="_x0000_i1028" style="width:0;height:1.5pt" o:hralign="center" o:bullet="t" o:hrstd="t" o:hr="t" fillcolor="#a0a0a0" stroked="f"/>
        </w:pict>
      </w:r>
      <w:r w:rsidR="0002148C" w:rsidRPr="000A6500">
        <w:rPr>
          <w:sz w:val="32"/>
          <w:szCs w:val="32"/>
        </w:rPr>
        <w:t xml:space="preserve">View our website for more helpful guides: </w:t>
      </w:r>
    </w:p>
    <w:p w14:paraId="526D75C9" w14:textId="6F71BE23" w:rsidR="005465F9" w:rsidRPr="005465F9" w:rsidRDefault="005465F9" w:rsidP="0002148C">
      <w:pPr>
        <w:jc w:val="center"/>
        <w:rPr>
          <w:sz w:val="32"/>
          <w:szCs w:val="32"/>
        </w:rPr>
      </w:pPr>
      <w:hyperlink r:id="rId6" w:history="1">
        <w:r w:rsidRPr="005465F9">
          <w:rPr>
            <w:rStyle w:val="Hyperlink"/>
            <w:sz w:val="32"/>
            <w:szCs w:val="32"/>
          </w:rPr>
          <w:t>https://www.ocmsolution.com/</w:t>
        </w:r>
      </w:hyperlink>
      <w:r w:rsidRPr="005465F9">
        <w:rPr>
          <w:sz w:val="32"/>
          <w:szCs w:val="32"/>
        </w:rPr>
        <w:t xml:space="preserve"> </w:t>
      </w:r>
    </w:p>
    <w:p w14:paraId="7EBE01A1" w14:textId="60036F6D" w:rsidR="0002148C" w:rsidRPr="000A6500" w:rsidRDefault="0002148C" w:rsidP="0002148C">
      <w:pPr>
        <w:jc w:val="center"/>
        <w:rPr>
          <w:sz w:val="32"/>
          <w:szCs w:val="32"/>
        </w:rPr>
      </w:pPr>
      <w:hyperlink r:id="rId7" w:history="1"/>
      <w:r w:rsidR="00000000">
        <w:pict w14:anchorId="62F5B291">
          <v:rect id="_x0000_i1029" style="width:0;height:1.5pt" o:hralign="center" o:hrstd="t" o:hr="t" fillcolor="#a0a0a0" stroked="f"/>
        </w:pict>
      </w:r>
    </w:p>
    <w:p w14:paraId="4E24524A" w14:textId="77777777" w:rsidR="00081DBA" w:rsidRDefault="00081DBA"/>
    <w:sectPr w:rsidR="00081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48" style="width:0;height:1.5pt" o:hralign="center" o:bullet="t" o:hrstd="t" o:hr="t" fillcolor="#a0a0a0" stroked="f"/>
    </w:pict>
  </w:numPicBullet>
  <w:abstractNum w:abstractNumId="0" w15:restartNumberingAfterBreak="0">
    <w:nsid w:val="145A7630"/>
    <w:multiLevelType w:val="multilevel"/>
    <w:tmpl w:val="BD30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F5341"/>
    <w:multiLevelType w:val="multilevel"/>
    <w:tmpl w:val="6E64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85A47"/>
    <w:multiLevelType w:val="multilevel"/>
    <w:tmpl w:val="3FBE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37C4E"/>
    <w:multiLevelType w:val="multilevel"/>
    <w:tmpl w:val="0908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F738A"/>
    <w:multiLevelType w:val="multilevel"/>
    <w:tmpl w:val="8A38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B402B3"/>
    <w:multiLevelType w:val="multilevel"/>
    <w:tmpl w:val="6D8C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6152A"/>
    <w:multiLevelType w:val="multilevel"/>
    <w:tmpl w:val="1E58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15244"/>
    <w:multiLevelType w:val="multilevel"/>
    <w:tmpl w:val="8864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B5044E"/>
    <w:multiLevelType w:val="multilevel"/>
    <w:tmpl w:val="889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A61124"/>
    <w:multiLevelType w:val="multilevel"/>
    <w:tmpl w:val="A522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5386D"/>
    <w:multiLevelType w:val="multilevel"/>
    <w:tmpl w:val="D6B0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7A1D66"/>
    <w:multiLevelType w:val="multilevel"/>
    <w:tmpl w:val="2CCA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039378">
    <w:abstractNumId w:val="11"/>
  </w:num>
  <w:num w:numId="2" w16cid:durableId="1084032365">
    <w:abstractNumId w:val="1"/>
  </w:num>
  <w:num w:numId="3" w16cid:durableId="1213806683">
    <w:abstractNumId w:val="9"/>
  </w:num>
  <w:num w:numId="4" w16cid:durableId="1172917730">
    <w:abstractNumId w:val="4"/>
  </w:num>
  <w:num w:numId="5" w16cid:durableId="110130525">
    <w:abstractNumId w:val="3"/>
  </w:num>
  <w:num w:numId="6" w16cid:durableId="1543709641">
    <w:abstractNumId w:val="8"/>
  </w:num>
  <w:num w:numId="7" w16cid:durableId="98138955">
    <w:abstractNumId w:val="0"/>
  </w:num>
  <w:num w:numId="8" w16cid:durableId="461463887">
    <w:abstractNumId w:val="7"/>
  </w:num>
  <w:num w:numId="9" w16cid:durableId="456029052">
    <w:abstractNumId w:val="10"/>
  </w:num>
  <w:num w:numId="10" w16cid:durableId="1410080464">
    <w:abstractNumId w:val="2"/>
  </w:num>
  <w:num w:numId="11" w16cid:durableId="1020624332">
    <w:abstractNumId w:val="6"/>
  </w:num>
  <w:num w:numId="12" w16cid:durableId="570192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wNTU1NzEwNzYyM7dQ0lEKTi0uzszPAykwrAUAuLFZniwAAAA="/>
  </w:docVars>
  <w:rsids>
    <w:rsidRoot w:val="00755C62"/>
    <w:rsid w:val="0002148C"/>
    <w:rsid w:val="00081DBA"/>
    <w:rsid w:val="00093C1D"/>
    <w:rsid w:val="000A6500"/>
    <w:rsid w:val="000C775F"/>
    <w:rsid w:val="001E68B4"/>
    <w:rsid w:val="002709BE"/>
    <w:rsid w:val="00293911"/>
    <w:rsid w:val="00324A2A"/>
    <w:rsid w:val="00364FCF"/>
    <w:rsid w:val="004C4822"/>
    <w:rsid w:val="005465F9"/>
    <w:rsid w:val="005B0450"/>
    <w:rsid w:val="00755C62"/>
    <w:rsid w:val="00835733"/>
    <w:rsid w:val="008E4049"/>
    <w:rsid w:val="0090662B"/>
    <w:rsid w:val="00A979BF"/>
    <w:rsid w:val="00AE35D3"/>
    <w:rsid w:val="00C23013"/>
    <w:rsid w:val="00C7029F"/>
    <w:rsid w:val="00C9648C"/>
    <w:rsid w:val="00CE2172"/>
    <w:rsid w:val="00E13AFA"/>
    <w:rsid w:val="00E27C1F"/>
    <w:rsid w:val="00F2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F2D0"/>
  <w15:chartTrackingRefBased/>
  <w15:docId w15:val="{EA1F4A98-5495-4083-A46A-06211414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48C"/>
  </w:style>
  <w:style w:type="paragraph" w:styleId="Heading1">
    <w:name w:val="heading 1"/>
    <w:basedOn w:val="Normal"/>
    <w:next w:val="Normal"/>
    <w:link w:val="Heading1Char"/>
    <w:uiPriority w:val="9"/>
    <w:qFormat/>
    <w:rsid w:val="00755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C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148C"/>
    <w:rPr>
      <w:color w:val="0000FF"/>
      <w:u w:val="single"/>
    </w:rPr>
  </w:style>
  <w:style w:type="table" w:styleId="TableGrid">
    <w:name w:val="Table Grid"/>
    <w:basedOn w:val="TableNormal"/>
    <w:uiPriority w:val="59"/>
    <w:rsid w:val="000A6500"/>
    <w:pPr>
      <w:spacing w:after="0" w:line="240" w:lineRule="auto"/>
    </w:pPr>
    <w:rPr>
      <w:rFonts w:eastAsia="MS Minch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6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cialworkporta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cmsolution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Airiodion, Ogbe (Contractor)</dc:creator>
  <cp:keywords/>
  <dc:description/>
  <cp:lastModifiedBy>Ogbe Airiodion</cp:lastModifiedBy>
  <cp:revision>9</cp:revision>
  <dcterms:created xsi:type="dcterms:W3CDTF">2025-06-10T19:02:00Z</dcterms:created>
  <dcterms:modified xsi:type="dcterms:W3CDTF">2025-08-18T18:08:00Z</dcterms:modified>
</cp:coreProperties>
</file>