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379F97AB" w:rsidR="002709BE" w:rsidRDefault="005A4D79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5A4D79">
        <w:rPr>
          <w:b/>
          <w:bCs/>
          <w:color w:val="074F6A" w:themeColor="accent4" w:themeShade="80"/>
          <w:sz w:val="56"/>
          <w:szCs w:val="56"/>
        </w:rPr>
        <w:t>Change Management Success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008A4E85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This checklist is designed to help you evaluate and achieve Change Management Success. It provides step-by-step guidance to measure adoption, employee engagement, and business outcomes, ensuring sustainable transformation.</w:t>
      </w:r>
    </w:p>
    <w:p w14:paraId="54F2FE29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1. Define Success Metrics</w:t>
      </w:r>
    </w:p>
    <w:p w14:paraId="090D4D6E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Establish clear KPIs such as adoption rate, ROI, engagement scores, or productivity gains.</w:t>
      </w:r>
    </w:p>
    <w:p w14:paraId="5E602E6E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Ensure leadership alignment on what ‘success’ means for this initiative.</w:t>
      </w:r>
    </w:p>
    <w:p w14:paraId="2AE21804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Set time-bound milestones (e.g., 3-month, 6-month adoption targets).</w:t>
      </w:r>
    </w:p>
    <w:p w14:paraId="3EC01411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2. Map Stakeholders and Readiness</w:t>
      </w:r>
    </w:p>
    <w:p w14:paraId="69CE9602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Identify all impacted groups (leaders, managers, frontline staff, customers).</w:t>
      </w:r>
    </w:p>
    <w:p w14:paraId="355DAFA8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Assess readiness levels using surveys, interviews, or readiness assessments.</w:t>
      </w:r>
    </w:p>
    <w:p w14:paraId="66288D35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Segment stakeholders into high-support, neutral, and resistant categories.</w:t>
      </w:r>
    </w:p>
    <w:p w14:paraId="3CBE078A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3. Measure Communication Effectiveness</w:t>
      </w:r>
    </w:p>
    <w:p w14:paraId="61341871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Track email open rates, town hall attendance, and intranet engagement.</w:t>
      </w:r>
    </w:p>
    <w:p w14:paraId="269A82B1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Test employee understanding of the ‘why’ behind the change.</w:t>
      </w:r>
    </w:p>
    <w:p w14:paraId="10947966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Collect feedback to identify communication gaps.</w:t>
      </w:r>
    </w:p>
    <w:p w14:paraId="2B020144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4. Track Adoption and Usage</w:t>
      </w:r>
    </w:p>
    <w:p w14:paraId="06F764EC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Monitor system logins, feature usage, or compliance rates.</w:t>
      </w:r>
    </w:p>
    <w:p w14:paraId="5BE775B1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Compare adoption across departments or locations.</w:t>
      </w:r>
    </w:p>
    <w:p w14:paraId="599AFDD6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lastRenderedPageBreak/>
        <w:t>☐ Identify areas with low adoption and address barriers.</w:t>
      </w:r>
    </w:p>
    <w:p w14:paraId="2A08E238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5. Evaluate Training and Support</w:t>
      </w:r>
    </w:p>
    <w:p w14:paraId="31DB5244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Review training completion rates and test results.</w:t>
      </w:r>
    </w:p>
    <w:p w14:paraId="45EFBEF6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Track support/help desk requests to identify gaps.</w:t>
      </w:r>
    </w:p>
    <w:p w14:paraId="197DCF6B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Provide refresher training and just-in-time resources.</w:t>
      </w:r>
    </w:p>
    <w:p w14:paraId="0A8AEC81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6. Link Change to Business Outcomes</w:t>
      </w:r>
    </w:p>
    <w:p w14:paraId="0E9FBFEC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Compare pre- and post-change KPIs (efficiency, costs, customer satisfaction).</w:t>
      </w:r>
    </w:p>
    <w:p w14:paraId="219276E9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Track measurable ROI from the initiative.</w:t>
      </w:r>
    </w:p>
    <w:p w14:paraId="0AE888A3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Align business performance improvements with project goals.</w:t>
      </w:r>
    </w:p>
    <w:p w14:paraId="15CE8D57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7. Gather Continuous Feedback</w:t>
      </w:r>
    </w:p>
    <w:p w14:paraId="3010F7F5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 xml:space="preserve">☐ Run employee surveys at </w:t>
      </w:r>
      <w:proofErr w:type="gramStart"/>
      <w:r w:rsidRPr="005A4D79">
        <w:rPr>
          <w:sz w:val="24"/>
          <w:szCs w:val="24"/>
        </w:rPr>
        <w:t>30, 60, and 90 days</w:t>
      </w:r>
      <w:proofErr w:type="gramEnd"/>
      <w:r w:rsidRPr="005A4D79">
        <w:rPr>
          <w:sz w:val="24"/>
          <w:szCs w:val="24"/>
        </w:rPr>
        <w:t xml:space="preserve"> post-launch.</w:t>
      </w:r>
    </w:p>
    <w:p w14:paraId="16053212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Conduct focus groups to collect detailed insights.</w:t>
      </w:r>
    </w:p>
    <w:p w14:paraId="605E9BA1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Share how feedback is being used to refine the change.</w:t>
      </w:r>
    </w:p>
    <w:p w14:paraId="28854715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8. Reinforce and Sustain Change</w:t>
      </w:r>
    </w:p>
    <w:p w14:paraId="1C04B112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Recognize and reward employees demonstrating new behaviors.</w:t>
      </w:r>
    </w:p>
    <w:p w14:paraId="7B09BB1B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Share success stories and highlight quick wins.</w:t>
      </w:r>
    </w:p>
    <w:p w14:paraId="3F5BE428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Embed change into policies, goals, and performance measures.</w:t>
      </w:r>
    </w:p>
    <w:p w14:paraId="434CBB5B" w14:textId="77777777" w:rsidR="005A4D79" w:rsidRPr="005A4D79" w:rsidRDefault="005A4D79" w:rsidP="005A4D79">
      <w:pPr>
        <w:pStyle w:val="Heading2"/>
        <w:rPr>
          <w:sz w:val="36"/>
          <w:szCs w:val="36"/>
        </w:rPr>
      </w:pPr>
      <w:r w:rsidRPr="005A4D79">
        <w:rPr>
          <w:sz w:val="36"/>
          <w:szCs w:val="36"/>
        </w:rPr>
        <w:t>9. Adjust and Improve Continuously</w:t>
      </w:r>
    </w:p>
    <w:p w14:paraId="71BC7051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Review adoption and performance metrics quarterly.</w:t>
      </w:r>
    </w:p>
    <w:p w14:paraId="652DC098" w14:textId="77777777" w:rsidR="005A4D79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Apply lessons learned to future initiatives.</w:t>
      </w:r>
    </w:p>
    <w:p w14:paraId="56867ADE" w14:textId="010C1389" w:rsidR="00C9648C" w:rsidRPr="005A4D79" w:rsidRDefault="005A4D79" w:rsidP="005A4D79">
      <w:pPr>
        <w:rPr>
          <w:sz w:val="24"/>
          <w:szCs w:val="24"/>
        </w:rPr>
      </w:pPr>
      <w:r w:rsidRPr="005A4D79">
        <w:rPr>
          <w:sz w:val="24"/>
          <w:szCs w:val="24"/>
        </w:rPr>
        <w:t>☐ Update communication, training, and engagement strategies as needed.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7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C4822"/>
    <w:rsid w:val="005465F9"/>
    <w:rsid w:val="005A4D79"/>
    <w:rsid w:val="005B0450"/>
    <w:rsid w:val="00755C62"/>
    <w:rsid w:val="00835733"/>
    <w:rsid w:val="008E4049"/>
    <w:rsid w:val="00A979BF"/>
    <w:rsid w:val="00AE35D3"/>
    <w:rsid w:val="00C23013"/>
    <w:rsid w:val="00C7029F"/>
    <w:rsid w:val="00C9648C"/>
    <w:rsid w:val="00CE2172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9</cp:revision>
  <dcterms:created xsi:type="dcterms:W3CDTF">2025-06-10T19:02:00Z</dcterms:created>
  <dcterms:modified xsi:type="dcterms:W3CDTF">2025-08-18T19:45:00Z</dcterms:modified>
</cp:coreProperties>
</file>