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54597C0D" w14:textId="290AAA38" w:rsidR="000A6500" w:rsidRPr="000A6500" w:rsidRDefault="00BB08BE" w:rsidP="005125AD">
      <w:pPr>
        <w:jc w:val="center"/>
        <w:rPr>
          <w:rFonts w:ascii="Cambria" w:eastAsia="MS Mincho" w:hAnsi="Cambria" w:cs="Times New Roman"/>
          <w:kern w:val="0"/>
          <w14:ligatures w14:val="none"/>
        </w:rPr>
      </w:pPr>
      <w:r w:rsidRPr="00BB08BE">
        <w:rPr>
          <w:b/>
          <w:bCs/>
          <w:color w:val="074F6A" w:themeColor="accent4" w:themeShade="80"/>
          <w:sz w:val="56"/>
          <w:szCs w:val="56"/>
        </w:rPr>
        <w:t xml:space="preserve">Free Stakeholder Mapping </w:t>
      </w:r>
      <w:r>
        <w:rPr>
          <w:b/>
          <w:bCs/>
          <w:color w:val="074F6A" w:themeColor="accent4" w:themeShade="80"/>
          <w:sz w:val="56"/>
          <w:szCs w:val="56"/>
        </w:rPr>
        <w:t xml:space="preserve">&amp; Assessment </w:t>
      </w:r>
      <w:r w:rsidRPr="00BB08BE">
        <w:rPr>
          <w:b/>
          <w:bCs/>
          <w:color w:val="074F6A" w:themeColor="accent4" w:themeShade="80"/>
          <w:sz w:val="56"/>
          <w:szCs w:val="56"/>
        </w:rPr>
        <w:t>Checklist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6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1DC65ED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This checklist is designed to help you perform a complete stakeholder assessment and mapping. Follow the steps below to ensure you identify, analyze, and engage your stakeholders effectively.</w:t>
      </w:r>
    </w:p>
    <w:p w14:paraId="3F3F1887" w14:textId="77777777" w:rsidR="00BB08BE" w:rsidRDefault="00BB08BE" w:rsidP="00BB08BE">
      <w:pPr>
        <w:pStyle w:val="Heading1"/>
      </w:pPr>
      <w:r>
        <w:t>1. Identify Stakeholders</w:t>
      </w:r>
    </w:p>
    <w:p w14:paraId="729CCE4E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Brainstorm a list of all stakeholders (internal and external).</w:t>
      </w:r>
    </w:p>
    <w:p w14:paraId="04A36952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Group stakeholders into categories (employees, leadership, customers, suppliers, regulators, community).</w:t>
      </w:r>
    </w:p>
    <w:p w14:paraId="0C0C2052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Validate your list with team members to avoid missing key groups.</w:t>
      </w:r>
    </w:p>
    <w:p w14:paraId="48409FBD" w14:textId="77777777" w:rsidR="00BB08BE" w:rsidRDefault="00BB08BE" w:rsidP="00BB08BE">
      <w:pPr>
        <w:pStyle w:val="Heading1"/>
      </w:pPr>
      <w:r>
        <w:t>2. Gather Stakeholder Data</w:t>
      </w:r>
    </w:p>
    <w:p w14:paraId="723CE71B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Collect details on each stakeholder’s role, interests, and concerns.</w:t>
      </w:r>
    </w:p>
    <w:p w14:paraId="257AE1A9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Assess their influence or power over the project outcome.</w:t>
      </w:r>
    </w:p>
    <w:p w14:paraId="762FC4C4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Note their preferred communication methods (email, meetings, reports, etc.).</w:t>
      </w:r>
    </w:p>
    <w:p w14:paraId="219C9222" w14:textId="77777777" w:rsidR="00BB08BE" w:rsidRDefault="00BB08BE" w:rsidP="00BB08BE">
      <w:pPr>
        <w:pStyle w:val="Heading1"/>
      </w:pPr>
      <w:r>
        <w:t>3. Analyze Influence and Interest</w:t>
      </w:r>
    </w:p>
    <w:p w14:paraId="0E9EF0CE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Place stakeholders on an Influence–Interest Matrix.</w:t>
      </w:r>
    </w:p>
    <w:p w14:paraId="0288C922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Identify stakeholders who need close management (High Influence + High Interest).</w:t>
      </w:r>
    </w:p>
    <w:p w14:paraId="5498DCF7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lastRenderedPageBreak/>
        <w:t>☐ Determine who requires minimal effort (Low Influence + Low Interest).</w:t>
      </w:r>
    </w:p>
    <w:p w14:paraId="0761D1BE" w14:textId="77777777" w:rsidR="00BB08BE" w:rsidRDefault="00BB08BE" w:rsidP="00BB08BE">
      <w:pPr>
        <w:pStyle w:val="Heading1"/>
      </w:pPr>
      <w:r>
        <w:t>4. Prioritize Stakeholders</w:t>
      </w:r>
    </w:p>
    <w:p w14:paraId="4EB8209E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Rank stakeholders (High, Medium, Low priority).</w:t>
      </w:r>
    </w:p>
    <w:p w14:paraId="08C828E4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Confirm alignment of priorities with project goals and resources.</w:t>
      </w:r>
    </w:p>
    <w:p w14:paraId="01D55DFE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Document rationale for prioritization decisions.</w:t>
      </w:r>
    </w:p>
    <w:p w14:paraId="71837E5C" w14:textId="77777777" w:rsidR="00BB08BE" w:rsidRDefault="00BB08BE" w:rsidP="00BB08BE">
      <w:pPr>
        <w:pStyle w:val="Heading1"/>
      </w:pPr>
      <w:r>
        <w:t>5. Develop Engagement Strategies</w:t>
      </w:r>
    </w:p>
    <w:p w14:paraId="5C938C41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Create tailored engagement strategies for each group.</w:t>
      </w:r>
    </w:p>
    <w:p w14:paraId="23787BB2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Decide communication frequency and format (e.g., weekly meetings, monthly updates).</w:t>
      </w:r>
    </w:p>
    <w:p w14:paraId="602E2C96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Assign a team member responsible for managing each stakeholder group.</w:t>
      </w:r>
    </w:p>
    <w:p w14:paraId="667156EC" w14:textId="77777777" w:rsidR="00BB08BE" w:rsidRDefault="00BB08BE" w:rsidP="00BB08BE">
      <w:pPr>
        <w:pStyle w:val="Heading1"/>
      </w:pPr>
      <w:r>
        <w:t>6. Monitor and Update Regularly</w:t>
      </w:r>
    </w:p>
    <w:p w14:paraId="2520932C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Review the stakeholder map periodically to capture changes.</w:t>
      </w:r>
    </w:p>
    <w:p w14:paraId="6DBAC6FD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Adjust strategies based on shifting priorities or influence levels.</w:t>
      </w:r>
    </w:p>
    <w:p w14:paraId="3170C71B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☐ Capture lessons learned for use in future stakeholder assessments.</w:t>
      </w:r>
    </w:p>
    <w:p w14:paraId="4E931F90" w14:textId="77777777" w:rsidR="00BB08BE" w:rsidRDefault="00BB08BE" w:rsidP="00BB08BE">
      <w:pPr>
        <w:pStyle w:val="Heading1"/>
      </w:pPr>
      <w:r>
        <w:t>7. Stakeholder Mapping Table Template</w:t>
      </w:r>
    </w:p>
    <w:p w14:paraId="7D2EBF76" w14:textId="77777777" w:rsidR="00BB08BE" w:rsidRPr="00BB08BE" w:rsidRDefault="00BB08BE" w:rsidP="00BB08BE">
      <w:pPr>
        <w:rPr>
          <w:sz w:val="28"/>
          <w:szCs w:val="28"/>
        </w:rPr>
      </w:pPr>
      <w:r w:rsidRPr="00BB08BE">
        <w:rPr>
          <w:sz w:val="28"/>
          <w:szCs w:val="28"/>
        </w:rPr>
        <w:t>Use this table as a template to document your stakeholders.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BB08BE" w14:paraId="4DB139ED" w14:textId="77777777" w:rsidTr="00BB08BE">
        <w:tc>
          <w:tcPr>
            <w:tcW w:w="1728" w:type="dxa"/>
          </w:tcPr>
          <w:p w14:paraId="0573FE24" w14:textId="77777777" w:rsidR="00BB08BE" w:rsidRDefault="00BB08BE" w:rsidP="0045560A">
            <w:r>
              <w:t>Stakeholder Name/Group</w:t>
            </w:r>
          </w:p>
        </w:tc>
        <w:tc>
          <w:tcPr>
            <w:tcW w:w="1728" w:type="dxa"/>
          </w:tcPr>
          <w:p w14:paraId="4DE970B0" w14:textId="77777777" w:rsidR="00BB08BE" w:rsidRDefault="00BB08BE" w:rsidP="0045560A">
            <w:r>
              <w:t>Role/Category</w:t>
            </w:r>
          </w:p>
        </w:tc>
        <w:tc>
          <w:tcPr>
            <w:tcW w:w="1728" w:type="dxa"/>
          </w:tcPr>
          <w:p w14:paraId="0F94DFF7" w14:textId="77777777" w:rsidR="00BB08BE" w:rsidRDefault="00BB08BE" w:rsidP="0045560A">
            <w:r>
              <w:t>Level of Interest</w:t>
            </w:r>
          </w:p>
        </w:tc>
        <w:tc>
          <w:tcPr>
            <w:tcW w:w="1728" w:type="dxa"/>
          </w:tcPr>
          <w:p w14:paraId="5D60B9E8" w14:textId="77777777" w:rsidR="00BB08BE" w:rsidRDefault="00BB08BE" w:rsidP="0045560A">
            <w:r>
              <w:t>Level of Influence</w:t>
            </w:r>
          </w:p>
        </w:tc>
        <w:tc>
          <w:tcPr>
            <w:tcW w:w="1728" w:type="dxa"/>
          </w:tcPr>
          <w:p w14:paraId="62C8D571" w14:textId="77777777" w:rsidR="00BB08BE" w:rsidRDefault="00BB08BE" w:rsidP="0045560A">
            <w:r>
              <w:t>Engagement Strategy</w:t>
            </w:r>
          </w:p>
        </w:tc>
      </w:tr>
      <w:tr w:rsidR="00BB08BE" w14:paraId="0AF60092" w14:textId="77777777" w:rsidTr="00BB08BE">
        <w:tc>
          <w:tcPr>
            <w:tcW w:w="1728" w:type="dxa"/>
          </w:tcPr>
          <w:p w14:paraId="230805D4" w14:textId="77777777" w:rsidR="00BB08BE" w:rsidRDefault="00BB08BE" w:rsidP="0045560A">
            <w:r>
              <w:t>Executive Sponsor</w:t>
            </w:r>
          </w:p>
        </w:tc>
        <w:tc>
          <w:tcPr>
            <w:tcW w:w="1728" w:type="dxa"/>
          </w:tcPr>
          <w:p w14:paraId="05D4497F" w14:textId="77777777" w:rsidR="00BB08BE" w:rsidRDefault="00BB08BE" w:rsidP="0045560A">
            <w:r>
              <w:t>Leadership</w:t>
            </w:r>
          </w:p>
        </w:tc>
        <w:tc>
          <w:tcPr>
            <w:tcW w:w="1728" w:type="dxa"/>
          </w:tcPr>
          <w:p w14:paraId="3C143872" w14:textId="77777777" w:rsidR="00BB08BE" w:rsidRDefault="00BB08BE" w:rsidP="0045560A">
            <w:r>
              <w:t>High</w:t>
            </w:r>
          </w:p>
        </w:tc>
        <w:tc>
          <w:tcPr>
            <w:tcW w:w="1728" w:type="dxa"/>
          </w:tcPr>
          <w:p w14:paraId="6EC646CD" w14:textId="77777777" w:rsidR="00BB08BE" w:rsidRDefault="00BB08BE" w:rsidP="0045560A">
            <w:r>
              <w:t>High</w:t>
            </w:r>
          </w:p>
        </w:tc>
        <w:tc>
          <w:tcPr>
            <w:tcW w:w="1728" w:type="dxa"/>
          </w:tcPr>
          <w:p w14:paraId="47971B10" w14:textId="77777777" w:rsidR="00BB08BE" w:rsidRDefault="00BB08BE" w:rsidP="0045560A">
            <w:r>
              <w:t>Weekly briefings</w:t>
            </w:r>
          </w:p>
        </w:tc>
      </w:tr>
      <w:tr w:rsidR="00BB08BE" w14:paraId="77480983" w14:textId="77777777" w:rsidTr="00BB08BE">
        <w:tc>
          <w:tcPr>
            <w:tcW w:w="1728" w:type="dxa"/>
          </w:tcPr>
          <w:p w14:paraId="1A8086A8" w14:textId="77777777" w:rsidR="00BB08BE" w:rsidRDefault="00BB08BE" w:rsidP="0045560A">
            <w:r>
              <w:t>End Users (Employees)</w:t>
            </w:r>
          </w:p>
        </w:tc>
        <w:tc>
          <w:tcPr>
            <w:tcW w:w="1728" w:type="dxa"/>
          </w:tcPr>
          <w:p w14:paraId="4FBA958D" w14:textId="77777777" w:rsidR="00BB08BE" w:rsidRDefault="00BB08BE" w:rsidP="0045560A">
            <w:r>
              <w:t>Internal Staff</w:t>
            </w:r>
          </w:p>
        </w:tc>
        <w:tc>
          <w:tcPr>
            <w:tcW w:w="1728" w:type="dxa"/>
          </w:tcPr>
          <w:p w14:paraId="440816BE" w14:textId="77777777" w:rsidR="00BB08BE" w:rsidRDefault="00BB08BE" w:rsidP="0045560A">
            <w:r>
              <w:t>High</w:t>
            </w:r>
          </w:p>
        </w:tc>
        <w:tc>
          <w:tcPr>
            <w:tcW w:w="1728" w:type="dxa"/>
          </w:tcPr>
          <w:p w14:paraId="055D4CAC" w14:textId="77777777" w:rsidR="00BB08BE" w:rsidRDefault="00BB08BE" w:rsidP="0045560A">
            <w:r>
              <w:t>Medium</w:t>
            </w:r>
          </w:p>
        </w:tc>
        <w:tc>
          <w:tcPr>
            <w:tcW w:w="1728" w:type="dxa"/>
          </w:tcPr>
          <w:p w14:paraId="67530732" w14:textId="77777777" w:rsidR="00BB08BE" w:rsidRDefault="00BB08BE" w:rsidP="0045560A">
            <w:r>
              <w:t>Training sessions, feedback loops</w:t>
            </w:r>
          </w:p>
        </w:tc>
      </w:tr>
      <w:tr w:rsidR="00BB08BE" w14:paraId="1577D2BD" w14:textId="77777777" w:rsidTr="00BB08BE">
        <w:tc>
          <w:tcPr>
            <w:tcW w:w="1728" w:type="dxa"/>
          </w:tcPr>
          <w:p w14:paraId="21A1EC90" w14:textId="77777777" w:rsidR="00BB08BE" w:rsidRDefault="00BB08BE" w:rsidP="0045560A">
            <w:r>
              <w:t>Regulators</w:t>
            </w:r>
          </w:p>
        </w:tc>
        <w:tc>
          <w:tcPr>
            <w:tcW w:w="1728" w:type="dxa"/>
          </w:tcPr>
          <w:p w14:paraId="5BFD2175" w14:textId="77777777" w:rsidR="00BB08BE" w:rsidRDefault="00BB08BE" w:rsidP="0045560A">
            <w:r>
              <w:t>External Compliance</w:t>
            </w:r>
          </w:p>
        </w:tc>
        <w:tc>
          <w:tcPr>
            <w:tcW w:w="1728" w:type="dxa"/>
          </w:tcPr>
          <w:p w14:paraId="18F97AD8" w14:textId="77777777" w:rsidR="00BB08BE" w:rsidRDefault="00BB08BE" w:rsidP="0045560A">
            <w:r>
              <w:t>Medium</w:t>
            </w:r>
          </w:p>
        </w:tc>
        <w:tc>
          <w:tcPr>
            <w:tcW w:w="1728" w:type="dxa"/>
          </w:tcPr>
          <w:p w14:paraId="35EA752E" w14:textId="77777777" w:rsidR="00BB08BE" w:rsidRDefault="00BB08BE" w:rsidP="0045560A">
            <w:r>
              <w:t>High</w:t>
            </w:r>
          </w:p>
        </w:tc>
        <w:tc>
          <w:tcPr>
            <w:tcW w:w="1728" w:type="dxa"/>
          </w:tcPr>
          <w:p w14:paraId="7E9E2ED6" w14:textId="77777777" w:rsidR="00BB08BE" w:rsidRDefault="00BB08BE" w:rsidP="0045560A">
            <w:r>
              <w:t>Compliance reports</w:t>
            </w:r>
          </w:p>
        </w:tc>
      </w:tr>
    </w:tbl>
    <w:p w14:paraId="30DC4E0A" w14:textId="77777777" w:rsidR="00BB08BE" w:rsidRDefault="00BB08BE" w:rsidP="00BB08BE"/>
    <w:p w14:paraId="38F8C420" w14:textId="77777777" w:rsidR="00BB08BE" w:rsidRDefault="00BB08BE" w:rsidP="00BB08BE"/>
    <w:p w14:paraId="705BAA3C" w14:textId="77777777" w:rsidR="00BB08BE" w:rsidRDefault="00BB08BE" w:rsidP="00BB08BE">
      <w:pPr>
        <w:jc w:val="center"/>
        <w:rPr>
          <w:sz w:val="32"/>
          <w:szCs w:val="32"/>
        </w:rPr>
      </w:pPr>
      <w:r>
        <w:pict w14:anchorId="16E05F5F">
          <v:rect id="_x0000_i1030" style="width:0;height:1.5pt" o:hralign="center" o:bullet="t" o:hrstd="t" o:hr="t" fillcolor="#a0a0a0" stroked="f"/>
        </w:pict>
      </w:r>
      <w:r w:rsidRPr="000A6500">
        <w:rPr>
          <w:sz w:val="32"/>
          <w:szCs w:val="32"/>
        </w:rPr>
        <w:t xml:space="preserve">View our website for more helpful guides: </w:t>
      </w:r>
    </w:p>
    <w:p w14:paraId="079EBA75" w14:textId="77777777" w:rsidR="00BB08BE" w:rsidRPr="005465F9" w:rsidRDefault="00BB08BE" w:rsidP="00BB08BE">
      <w:pPr>
        <w:jc w:val="center"/>
        <w:rPr>
          <w:sz w:val="32"/>
          <w:szCs w:val="32"/>
        </w:rPr>
      </w:pPr>
      <w:hyperlink r:id="rId7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6F63DB50" w14:textId="77777777" w:rsidR="00BB08BE" w:rsidRPr="000A6500" w:rsidRDefault="00BB08BE" w:rsidP="00BB08BE">
      <w:pPr>
        <w:jc w:val="center"/>
        <w:rPr>
          <w:sz w:val="32"/>
          <w:szCs w:val="32"/>
        </w:rPr>
      </w:pPr>
      <w:hyperlink r:id="rId8" w:history="1"/>
      <w:r>
        <w:pict w14:anchorId="38B7704A">
          <v:rect id="_x0000_i1031" style="width:0;height:1.5pt" o:hralign="center" o:hrstd="t" o:hr="t" fillcolor="#a0a0a0" stroked="f"/>
        </w:pict>
      </w:r>
    </w:p>
    <w:p w14:paraId="309DE9CC" w14:textId="77777777" w:rsidR="00BB08BE" w:rsidRDefault="00BB08BE" w:rsidP="00BB08BE"/>
    <w:sectPr w:rsidR="00BB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2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1"/>
  </w:num>
  <w:num w:numId="2" w16cid:durableId="1084032365">
    <w:abstractNumId w:val="1"/>
  </w:num>
  <w:num w:numId="3" w16cid:durableId="1213806683">
    <w:abstractNumId w:val="9"/>
  </w:num>
  <w:num w:numId="4" w16cid:durableId="1172917730">
    <w:abstractNumId w:val="4"/>
  </w:num>
  <w:num w:numId="5" w16cid:durableId="110130525">
    <w:abstractNumId w:val="3"/>
  </w:num>
  <w:num w:numId="6" w16cid:durableId="1543709641">
    <w:abstractNumId w:val="8"/>
  </w:num>
  <w:num w:numId="7" w16cid:durableId="98138955">
    <w:abstractNumId w:val="0"/>
  </w:num>
  <w:num w:numId="8" w16cid:durableId="461463887">
    <w:abstractNumId w:val="7"/>
  </w:num>
  <w:num w:numId="9" w16cid:durableId="456029052">
    <w:abstractNumId w:val="10"/>
  </w:num>
  <w:num w:numId="10" w16cid:durableId="1410080464">
    <w:abstractNumId w:val="2"/>
  </w:num>
  <w:num w:numId="11" w16cid:durableId="1020624332">
    <w:abstractNumId w:val="6"/>
  </w:num>
  <w:num w:numId="12" w16cid:durableId="570192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709BE"/>
    <w:rsid w:val="00293911"/>
    <w:rsid w:val="00324A2A"/>
    <w:rsid w:val="00364FCF"/>
    <w:rsid w:val="004C4822"/>
    <w:rsid w:val="005125AD"/>
    <w:rsid w:val="005134A2"/>
    <w:rsid w:val="005465F9"/>
    <w:rsid w:val="005B0450"/>
    <w:rsid w:val="006D1A60"/>
    <w:rsid w:val="00755C62"/>
    <w:rsid w:val="00835733"/>
    <w:rsid w:val="008E4049"/>
    <w:rsid w:val="0090662B"/>
    <w:rsid w:val="00A979BF"/>
    <w:rsid w:val="00AE35D3"/>
    <w:rsid w:val="00BB08BE"/>
    <w:rsid w:val="00C23013"/>
    <w:rsid w:val="00C7029F"/>
    <w:rsid w:val="00C9648C"/>
    <w:rsid w:val="00CE2172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por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cmsolut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cialworkportal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4</cp:revision>
  <dcterms:created xsi:type="dcterms:W3CDTF">2025-08-27T17:40:00Z</dcterms:created>
  <dcterms:modified xsi:type="dcterms:W3CDTF">2025-08-27T17:42:00Z</dcterms:modified>
</cp:coreProperties>
</file>